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10F0EBB" w14:textId="70D6662F" w:rsidR="00D86D2E" w:rsidRPr="00713FAF" w:rsidRDefault="00D86D2E" w:rsidP="00D86D2E">
      <w:pPr>
        <w:jc w:val="center"/>
        <w:rPr>
          <w:rFonts w:ascii="Century Gothic" w:hAnsi="Century Gothic"/>
          <w:b/>
          <w:bCs/>
          <w:sz w:val="20"/>
          <w:szCs w:val="20"/>
        </w:rPr>
      </w:pPr>
      <w:r w:rsidRPr="00713FAF">
        <w:rPr>
          <w:rFonts w:ascii="Century Gothic" w:hAnsi="Century Gothic"/>
          <w:b/>
          <w:bCs/>
          <w:sz w:val="20"/>
          <w:szCs w:val="20"/>
        </w:rPr>
        <w:t>Request for Information: Round 2 Project Area Redesign</w:t>
      </w:r>
    </w:p>
    <w:p w14:paraId="5EB1C485" w14:textId="513968B2" w:rsidR="00D86D2E" w:rsidRDefault="00D86D2E" w:rsidP="00376F59">
      <w:pPr>
        <w:spacing w:after="120"/>
        <w:rPr>
          <w:rFonts w:ascii="Century Gothic" w:hAnsi="Century Gothic"/>
          <w:sz w:val="20"/>
          <w:szCs w:val="20"/>
        </w:rPr>
      </w:pPr>
      <w:r w:rsidRPr="00D86D2E">
        <w:rPr>
          <w:rFonts w:ascii="Century Gothic" w:hAnsi="Century Gothic"/>
          <w:sz w:val="20"/>
          <w:szCs w:val="20"/>
        </w:rPr>
        <w:t>In advance of Round II of Missouri’s BEAD program, the Office of Broadband Development is soliciting feedback about changes to application areas</w:t>
      </w:r>
      <w:r>
        <w:rPr>
          <w:rFonts w:ascii="Century Gothic" w:hAnsi="Century Gothic"/>
          <w:sz w:val="20"/>
          <w:szCs w:val="20"/>
        </w:rPr>
        <w:t xml:space="preserve"> necessary to maximize deployment of </w:t>
      </w:r>
      <w:r w:rsidR="00CD42D0">
        <w:rPr>
          <w:rFonts w:ascii="Century Gothic" w:hAnsi="Century Gothic"/>
          <w:sz w:val="20"/>
          <w:szCs w:val="20"/>
        </w:rPr>
        <w:t>high-quality, cost-efficient broadband</w:t>
      </w:r>
      <w:r>
        <w:rPr>
          <w:rFonts w:ascii="Century Gothic" w:hAnsi="Century Gothic"/>
          <w:sz w:val="20"/>
          <w:szCs w:val="20"/>
        </w:rPr>
        <w:t xml:space="preserve"> </w:t>
      </w:r>
      <w:r w:rsidR="00CD42D0">
        <w:rPr>
          <w:rFonts w:ascii="Century Gothic" w:hAnsi="Century Gothic"/>
          <w:sz w:val="20"/>
          <w:szCs w:val="20"/>
        </w:rPr>
        <w:t>to BEAD-eligible locations</w:t>
      </w:r>
      <w:r>
        <w:rPr>
          <w:rFonts w:ascii="Century Gothic" w:hAnsi="Century Gothic"/>
          <w:sz w:val="20"/>
          <w:szCs w:val="20"/>
        </w:rPr>
        <w:t>.</w:t>
      </w:r>
    </w:p>
    <w:tbl>
      <w:tblPr>
        <w:tblStyle w:val="TableGrid"/>
        <w:tblpPr w:leftFromText="180" w:rightFromText="180" w:vertAnchor="text" w:horzAnchor="margin" w:tblpY="57"/>
        <w:tblW w:w="0" w:type="auto"/>
        <w:tblBorders>
          <w:insideH w:val="none" w:sz="0" w:space="0" w:color="auto"/>
          <w:insideV w:val="none" w:sz="0" w:space="0" w:color="auto"/>
        </w:tblBorders>
        <w:tblLook w:val="04A0" w:firstRow="1" w:lastRow="0" w:firstColumn="1" w:lastColumn="0" w:noHBand="0" w:noVBand="1"/>
      </w:tblPr>
      <w:tblGrid>
        <w:gridCol w:w="9350"/>
      </w:tblGrid>
      <w:tr w:rsidR="00713FAF" w:rsidRPr="00713FAF" w14:paraId="778FD0C9" w14:textId="77777777" w:rsidTr="00713FAF">
        <w:tc>
          <w:tcPr>
            <w:tcW w:w="9350" w:type="dxa"/>
          </w:tcPr>
          <w:p w14:paraId="1253F785" w14:textId="77777777" w:rsidR="00713FAF" w:rsidRPr="00376F59" w:rsidRDefault="00713FAF" w:rsidP="00713FAF">
            <w:pPr>
              <w:rPr>
                <w:rFonts w:ascii="Century Gothic" w:hAnsi="Century Gothic"/>
                <w:b/>
                <w:bCs/>
                <w:sz w:val="16"/>
                <w:szCs w:val="16"/>
              </w:rPr>
            </w:pPr>
          </w:p>
          <w:p w14:paraId="3A4B5886" w14:textId="77777777" w:rsidR="00713FAF" w:rsidRPr="00713FAF" w:rsidRDefault="00713FAF" w:rsidP="00713FAF">
            <w:pPr>
              <w:rPr>
                <w:b/>
                <w:bCs/>
              </w:rPr>
            </w:pPr>
            <w:r w:rsidRPr="00713FAF">
              <w:rPr>
                <w:rFonts w:ascii="Century Gothic" w:hAnsi="Century Gothic"/>
                <w:b/>
                <w:bCs/>
                <w:sz w:val="20"/>
                <w:szCs w:val="20"/>
              </w:rPr>
              <w:t>The Path to Round 2 Application Areas</w:t>
            </w:r>
          </w:p>
        </w:tc>
      </w:tr>
      <w:tr w:rsidR="00713FAF" w:rsidRPr="00713FAF" w14:paraId="1740C966" w14:textId="77777777" w:rsidTr="00713FAF">
        <w:tc>
          <w:tcPr>
            <w:tcW w:w="9350" w:type="dxa"/>
          </w:tcPr>
          <w:p w14:paraId="1D77C802" w14:textId="77777777" w:rsidR="00713FAF" w:rsidRPr="00713FAF" w:rsidRDefault="00713FAF" w:rsidP="00713FAF">
            <w:pPr>
              <w:rPr>
                <w:rFonts w:ascii="Century Gothic" w:hAnsi="Century Gothic"/>
                <w:sz w:val="20"/>
                <w:szCs w:val="20"/>
              </w:rPr>
            </w:pPr>
            <w:r w:rsidRPr="00713FAF">
              <w:rPr>
                <w:rFonts w:ascii="Century Gothic" w:hAnsi="Century Gothic"/>
                <w:sz w:val="20"/>
                <w:szCs w:val="20"/>
              </w:rPr>
              <w:t>Round 1 App. Areas → Round 2 RFI Feedback → OBD Redesign → Round 2 App. Areas</w:t>
            </w:r>
          </w:p>
        </w:tc>
      </w:tr>
      <w:tr w:rsidR="00713FAF" w:rsidRPr="00713FAF" w14:paraId="2A6C3F44" w14:textId="77777777" w:rsidTr="00713FAF">
        <w:tc>
          <w:tcPr>
            <w:tcW w:w="9350" w:type="dxa"/>
          </w:tcPr>
          <w:p w14:paraId="2B7B0B46" w14:textId="77777777" w:rsidR="00713FAF" w:rsidRPr="00713FAF" w:rsidRDefault="00713FAF" w:rsidP="00713FAF">
            <w:pPr>
              <w:rPr>
                <w:rFonts w:ascii="Century Gothic" w:hAnsi="Century Gothic"/>
                <w:sz w:val="20"/>
                <w:szCs w:val="20"/>
              </w:rPr>
            </w:pPr>
          </w:p>
        </w:tc>
      </w:tr>
    </w:tbl>
    <w:p w14:paraId="49BA39BF" w14:textId="77777777" w:rsidR="00713FAF" w:rsidRPr="00376F59" w:rsidRDefault="00713FAF" w:rsidP="00713FAF">
      <w:pPr>
        <w:spacing w:after="0"/>
        <w:rPr>
          <w:rFonts w:ascii="Century Gothic" w:hAnsi="Century Gothic"/>
          <w:sz w:val="16"/>
          <w:szCs w:val="16"/>
        </w:rPr>
      </w:pPr>
    </w:p>
    <w:p w14:paraId="5AC82A76" w14:textId="74FEEE29" w:rsidR="00E6435F" w:rsidRDefault="00D86D2E" w:rsidP="00376F59">
      <w:pPr>
        <w:spacing w:after="120"/>
        <w:rPr>
          <w:rFonts w:ascii="Century Gothic" w:hAnsi="Century Gothic"/>
          <w:sz w:val="20"/>
          <w:szCs w:val="20"/>
        </w:rPr>
      </w:pPr>
      <w:r>
        <w:rPr>
          <w:rFonts w:ascii="Century Gothic" w:hAnsi="Century Gothic"/>
          <w:sz w:val="20"/>
          <w:szCs w:val="20"/>
        </w:rPr>
        <w:t xml:space="preserve">As in Round I, applicants in Missouri BEAD Round II will be required to apply </w:t>
      </w:r>
      <w:r w:rsidR="0058476A">
        <w:rPr>
          <w:rFonts w:ascii="Century Gothic" w:hAnsi="Century Gothic"/>
          <w:sz w:val="20"/>
          <w:szCs w:val="20"/>
        </w:rPr>
        <w:t>by</w:t>
      </w:r>
      <w:r>
        <w:rPr>
          <w:rFonts w:ascii="Century Gothic" w:hAnsi="Century Gothic"/>
          <w:sz w:val="20"/>
          <w:szCs w:val="20"/>
        </w:rPr>
        <w:t xml:space="preserve"> application area and submit plans to serve all the BEAD-eligible locations in </w:t>
      </w:r>
      <w:r w:rsidR="0058476A">
        <w:rPr>
          <w:rFonts w:ascii="Century Gothic" w:hAnsi="Century Gothic"/>
          <w:sz w:val="20"/>
          <w:szCs w:val="20"/>
        </w:rPr>
        <w:t>the</w:t>
      </w:r>
      <w:r>
        <w:rPr>
          <w:rFonts w:ascii="Century Gothic" w:hAnsi="Century Gothic"/>
          <w:sz w:val="20"/>
          <w:szCs w:val="20"/>
        </w:rPr>
        <w:t xml:space="preserve"> application area</w:t>
      </w:r>
      <w:r w:rsidR="0058476A">
        <w:rPr>
          <w:rFonts w:ascii="Century Gothic" w:hAnsi="Century Gothic"/>
          <w:sz w:val="20"/>
          <w:szCs w:val="20"/>
        </w:rPr>
        <w:t>(</w:t>
      </w:r>
      <w:r>
        <w:rPr>
          <w:rFonts w:ascii="Century Gothic" w:hAnsi="Century Gothic"/>
          <w:sz w:val="20"/>
          <w:szCs w:val="20"/>
        </w:rPr>
        <w:t>s</w:t>
      </w:r>
      <w:r w:rsidR="0058476A">
        <w:rPr>
          <w:rFonts w:ascii="Century Gothic" w:hAnsi="Century Gothic"/>
          <w:sz w:val="20"/>
          <w:szCs w:val="20"/>
        </w:rPr>
        <w:t>) they apply for</w:t>
      </w:r>
      <w:r>
        <w:rPr>
          <w:rFonts w:ascii="Century Gothic" w:hAnsi="Century Gothic"/>
          <w:sz w:val="20"/>
          <w:szCs w:val="20"/>
        </w:rPr>
        <w:t>. This</w:t>
      </w:r>
      <w:r w:rsidR="00067AAC">
        <w:rPr>
          <w:rFonts w:ascii="Century Gothic" w:hAnsi="Century Gothic"/>
          <w:sz w:val="20"/>
          <w:szCs w:val="20"/>
        </w:rPr>
        <w:t xml:space="preserve"> RFI</w:t>
      </w:r>
      <w:r>
        <w:rPr>
          <w:rFonts w:ascii="Century Gothic" w:hAnsi="Century Gothic"/>
          <w:sz w:val="20"/>
          <w:szCs w:val="20"/>
        </w:rPr>
        <w:t xml:space="preserve"> process is intended to identify locations that will unduly </w:t>
      </w:r>
      <w:proofErr w:type="gramStart"/>
      <w:r>
        <w:rPr>
          <w:rFonts w:ascii="Century Gothic" w:hAnsi="Century Gothic"/>
          <w:sz w:val="20"/>
          <w:szCs w:val="20"/>
        </w:rPr>
        <w:t>drive up</w:t>
      </w:r>
      <w:proofErr w:type="gramEnd"/>
      <w:r>
        <w:rPr>
          <w:rFonts w:ascii="Century Gothic" w:hAnsi="Century Gothic"/>
          <w:sz w:val="20"/>
          <w:szCs w:val="20"/>
        </w:rPr>
        <w:t xml:space="preserve"> costs within </w:t>
      </w:r>
      <w:r w:rsidR="00CD42D0">
        <w:rPr>
          <w:rFonts w:ascii="Century Gothic" w:hAnsi="Century Gothic"/>
          <w:sz w:val="20"/>
          <w:szCs w:val="20"/>
        </w:rPr>
        <w:t xml:space="preserve">Round I </w:t>
      </w:r>
      <w:r>
        <w:rPr>
          <w:rFonts w:ascii="Century Gothic" w:hAnsi="Century Gothic"/>
          <w:sz w:val="20"/>
          <w:szCs w:val="20"/>
        </w:rPr>
        <w:t>application areas to the extent that</w:t>
      </w:r>
      <w:r w:rsidR="00067AAC">
        <w:rPr>
          <w:rFonts w:ascii="Century Gothic" w:hAnsi="Century Gothic"/>
          <w:sz w:val="20"/>
          <w:szCs w:val="20"/>
        </w:rPr>
        <w:t xml:space="preserve"> a Priority Broadband Project</w:t>
      </w:r>
      <w:r w:rsidR="00CB758C">
        <w:rPr>
          <w:rFonts w:ascii="Century Gothic" w:hAnsi="Century Gothic"/>
          <w:sz w:val="20"/>
          <w:szCs w:val="20"/>
        </w:rPr>
        <w:t xml:space="preserve"> (using end-to-end fiber technology)</w:t>
      </w:r>
      <w:r w:rsidR="00067AAC">
        <w:rPr>
          <w:rFonts w:ascii="Century Gothic" w:hAnsi="Century Gothic"/>
          <w:sz w:val="20"/>
          <w:szCs w:val="20"/>
        </w:rPr>
        <w:t xml:space="preserve"> or Reliable Broadband Service Project </w:t>
      </w:r>
      <w:r w:rsidR="00CD42D0">
        <w:rPr>
          <w:rFonts w:ascii="Century Gothic" w:hAnsi="Century Gothic"/>
          <w:sz w:val="20"/>
          <w:szCs w:val="20"/>
        </w:rPr>
        <w:t>would not be feasible should the same application area be carried over into Round II</w:t>
      </w:r>
      <w:r w:rsidR="00067AAC">
        <w:rPr>
          <w:rFonts w:ascii="Century Gothic" w:hAnsi="Century Gothic"/>
          <w:sz w:val="20"/>
          <w:szCs w:val="20"/>
        </w:rPr>
        <w:t xml:space="preserve">. </w:t>
      </w:r>
      <w:r w:rsidR="00E6435F">
        <w:rPr>
          <w:rFonts w:ascii="Century Gothic" w:hAnsi="Century Gothic"/>
          <w:sz w:val="20"/>
          <w:szCs w:val="20"/>
        </w:rPr>
        <w:t>OBD invites submission of lists of these locations with supporting information as described in Appendix A.</w:t>
      </w:r>
      <w:r w:rsidR="009E160B">
        <w:rPr>
          <w:rFonts w:ascii="Century Gothic" w:hAnsi="Century Gothic"/>
          <w:sz w:val="20"/>
          <w:szCs w:val="20"/>
        </w:rPr>
        <w:t xml:space="preserve"> Submission of a locatio</w:t>
      </w:r>
      <w:r w:rsidR="00F20B61">
        <w:rPr>
          <w:rFonts w:ascii="Century Gothic" w:hAnsi="Century Gothic"/>
          <w:sz w:val="20"/>
          <w:szCs w:val="20"/>
        </w:rPr>
        <w:t xml:space="preserve">n indicates to OBD that it should be removed from the </w:t>
      </w:r>
      <w:r w:rsidR="00F45EC8">
        <w:rPr>
          <w:rFonts w:ascii="Century Gothic" w:hAnsi="Century Gothic"/>
          <w:sz w:val="20"/>
          <w:szCs w:val="20"/>
        </w:rPr>
        <w:t>application area it was associated with in Round I</w:t>
      </w:r>
      <w:r w:rsidR="00C65F1D">
        <w:rPr>
          <w:rFonts w:ascii="Century Gothic" w:hAnsi="Century Gothic"/>
          <w:sz w:val="20"/>
          <w:szCs w:val="20"/>
        </w:rPr>
        <w:t>. No location will lose BEAD eligibility through this process, and any locations that are removed from their current project will be available for funding using a variety of technologies, including fiber, fixed wireless, and low-earth orbit satellite.</w:t>
      </w:r>
    </w:p>
    <w:p w14:paraId="712E3AEE" w14:textId="6448C926" w:rsidR="00CD42D0" w:rsidRDefault="00CD42D0" w:rsidP="00376F59">
      <w:pPr>
        <w:spacing w:after="120"/>
        <w:rPr>
          <w:rFonts w:ascii="Century Gothic" w:hAnsi="Century Gothic"/>
          <w:sz w:val="20"/>
          <w:szCs w:val="20"/>
        </w:rPr>
      </w:pPr>
      <w:r>
        <w:rPr>
          <w:rFonts w:ascii="Century Gothic" w:hAnsi="Century Gothic"/>
          <w:sz w:val="20"/>
          <w:szCs w:val="20"/>
        </w:rPr>
        <w:t xml:space="preserve">Not all locations indicated by participants in this process will be removed from their assigned application area, and OBD may modify application areas to remove some locations that are not indicated by any participant. OBD will consider factors including the distance from the nearest eligible location, the modeled cost to serve the location, and participant submissions when determining which locations to remove. </w:t>
      </w:r>
    </w:p>
    <w:p w14:paraId="5D52C078" w14:textId="2B649721" w:rsidR="009E160B" w:rsidRPr="00E6435F" w:rsidRDefault="00E6435F" w:rsidP="00376F59">
      <w:pPr>
        <w:spacing w:after="120"/>
        <w:rPr>
          <w:rFonts w:ascii="Century Gothic" w:hAnsi="Century Gothic"/>
          <w:sz w:val="20"/>
          <w:szCs w:val="20"/>
        </w:rPr>
      </w:pPr>
      <w:r>
        <w:rPr>
          <w:rFonts w:ascii="Century Gothic" w:hAnsi="Century Gothic"/>
          <w:sz w:val="20"/>
          <w:szCs w:val="20"/>
        </w:rPr>
        <w:t>Participants may also</w:t>
      </w:r>
      <w:r w:rsidR="00CB758C">
        <w:rPr>
          <w:rFonts w:ascii="Century Gothic" w:hAnsi="Century Gothic"/>
          <w:sz w:val="20"/>
          <w:szCs w:val="20"/>
        </w:rPr>
        <w:t xml:space="preserve"> indicate to OBD that they have reason to believe specific locations should not be included in any BEAD broadband deployment project be</w:t>
      </w:r>
      <w:r>
        <w:rPr>
          <w:rFonts w:ascii="Century Gothic" w:hAnsi="Century Gothic"/>
          <w:sz w:val="20"/>
          <w:szCs w:val="20"/>
        </w:rPr>
        <w:t xml:space="preserve">cause they are not broadband serviceable (e.g. landforms, unoccupied structures, or other features wrongly marked as broadband serviceable locations). </w:t>
      </w:r>
      <w:r w:rsidRPr="0038591E">
        <w:rPr>
          <w:rFonts w:ascii="Century Gothic" w:hAnsi="Century Gothic"/>
          <w:b/>
          <w:bCs/>
          <w:sz w:val="20"/>
          <w:szCs w:val="20"/>
        </w:rPr>
        <w:t xml:space="preserve">Locations reported through </w:t>
      </w:r>
      <w:r w:rsidR="009E160B" w:rsidRPr="0038591E">
        <w:rPr>
          <w:rFonts w:ascii="Century Gothic" w:hAnsi="Century Gothic"/>
          <w:b/>
          <w:bCs/>
          <w:sz w:val="20"/>
          <w:szCs w:val="20"/>
        </w:rPr>
        <w:t>question I.4 of a Round I application need not be re-reported on this basis.</w:t>
      </w:r>
      <w:r w:rsidR="009E160B">
        <w:rPr>
          <w:rFonts w:ascii="Century Gothic" w:hAnsi="Century Gothic"/>
          <w:sz w:val="20"/>
          <w:szCs w:val="20"/>
        </w:rPr>
        <w:t xml:space="preserve"> Submission will flag these locations for review by OBD and potentially result in their exclusion from final BEAD awards. </w:t>
      </w:r>
      <w:r w:rsidR="00F45EC8">
        <w:rPr>
          <w:rFonts w:ascii="Century Gothic" w:hAnsi="Century Gothic"/>
          <w:sz w:val="20"/>
          <w:szCs w:val="20"/>
        </w:rPr>
        <w:t>Based on the result of that review these locations may also be removed from their Round I application areas.</w:t>
      </w:r>
    </w:p>
    <w:p w14:paraId="73C1B2C7" w14:textId="71CE0B91" w:rsidR="004F4327" w:rsidRDefault="00E6435F" w:rsidP="00376F59">
      <w:pPr>
        <w:spacing w:after="120"/>
        <w:rPr>
          <w:rFonts w:ascii="Century Gothic" w:hAnsi="Century Gothic"/>
          <w:sz w:val="20"/>
          <w:szCs w:val="20"/>
        </w:rPr>
      </w:pPr>
      <w:r>
        <w:rPr>
          <w:rFonts w:ascii="Century Gothic" w:hAnsi="Century Gothic"/>
          <w:sz w:val="20"/>
          <w:szCs w:val="20"/>
        </w:rPr>
        <w:t xml:space="preserve">Submissions may be made </w:t>
      </w:r>
      <w:r w:rsidR="00376F59">
        <w:rPr>
          <w:rFonts w:ascii="Century Gothic" w:hAnsi="Century Gothic"/>
          <w:sz w:val="20"/>
          <w:szCs w:val="20"/>
        </w:rPr>
        <w:t>for</w:t>
      </w:r>
      <w:r>
        <w:rPr>
          <w:rFonts w:ascii="Century Gothic" w:hAnsi="Century Gothic"/>
          <w:sz w:val="20"/>
          <w:szCs w:val="20"/>
        </w:rPr>
        <w:t xml:space="preserve"> any application area and eligible location.</w:t>
      </w:r>
      <w:r w:rsidR="009E160B">
        <w:rPr>
          <w:rFonts w:ascii="Century Gothic" w:hAnsi="Century Gothic"/>
          <w:sz w:val="20"/>
          <w:szCs w:val="20"/>
        </w:rPr>
        <w:t xml:space="preserve"> A list of eligible locations and associated application areas can be found </w:t>
      </w:r>
      <w:hyperlink r:id="rId5" w:history="1">
        <w:r w:rsidR="009E160B" w:rsidRPr="009E160B">
          <w:rPr>
            <w:rStyle w:val="Hyperlink"/>
            <w:rFonts w:ascii="Century Gothic" w:hAnsi="Century Gothic"/>
            <w:sz w:val="20"/>
            <w:szCs w:val="20"/>
          </w:rPr>
          <w:t>here</w:t>
        </w:r>
      </w:hyperlink>
      <w:r w:rsidR="009E160B">
        <w:rPr>
          <w:rFonts w:ascii="Century Gothic" w:hAnsi="Century Gothic"/>
          <w:sz w:val="20"/>
          <w:szCs w:val="20"/>
        </w:rPr>
        <w:t>.</w:t>
      </w:r>
      <w:r>
        <w:rPr>
          <w:rFonts w:ascii="Century Gothic" w:hAnsi="Century Gothic"/>
          <w:sz w:val="20"/>
          <w:szCs w:val="20"/>
        </w:rPr>
        <w:t xml:space="preserve"> </w:t>
      </w:r>
      <w:r w:rsidR="00C65F1D">
        <w:rPr>
          <w:rFonts w:ascii="Century Gothic" w:hAnsi="Century Gothic"/>
          <w:sz w:val="20"/>
          <w:szCs w:val="20"/>
        </w:rPr>
        <w:t xml:space="preserve">Application areas </w:t>
      </w:r>
      <w:r w:rsidR="00D20DE9">
        <w:rPr>
          <w:rFonts w:ascii="Century Gothic" w:hAnsi="Century Gothic"/>
          <w:sz w:val="20"/>
          <w:szCs w:val="20"/>
        </w:rPr>
        <w:t xml:space="preserve">preliminarily </w:t>
      </w:r>
      <w:r w:rsidR="00C65F1D">
        <w:rPr>
          <w:rFonts w:ascii="Century Gothic" w:hAnsi="Century Gothic"/>
          <w:sz w:val="20"/>
          <w:szCs w:val="20"/>
        </w:rPr>
        <w:t>awarded</w:t>
      </w:r>
      <w:r w:rsidR="00376F59">
        <w:rPr>
          <w:rFonts w:ascii="Century Gothic" w:hAnsi="Century Gothic"/>
          <w:sz w:val="20"/>
          <w:szCs w:val="20"/>
        </w:rPr>
        <w:t xml:space="preserve"> and accepted</w:t>
      </w:r>
      <w:r w:rsidR="00C65F1D">
        <w:rPr>
          <w:rFonts w:ascii="Century Gothic" w:hAnsi="Century Gothic"/>
          <w:sz w:val="20"/>
          <w:szCs w:val="20"/>
        </w:rPr>
        <w:t xml:space="preserve"> in Round 1 will not be subject to changes through this process except in cases where the participant indicates and OBD certifies that the location is not broadband serviceable.</w:t>
      </w:r>
      <w:r w:rsidR="00883F17">
        <w:rPr>
          <w:rFonts w:ascii="Century Gothic" w:hAnsi="Century Gothic"/>
          <w:sz w:val="20"/>
          <w:szCs w:val="20"/>
        </w:rPr>
        <w:t xml:space="preserve"> </w:t>
      </w:r>
      <w:r w:rsidR="00F45EC8" w:rsidRPr="00B12BF9">
        <w:rPr>
          <w:rFonts w:ascii="Century Gothic" w:hAnsi="Century Gothic"/>
          <w:sz w:val="20"/>
          <w:szCs w:val="20"/>
        </w:rPr>
        <w:t xml:space="preserve">Applicants may see the application areas that will not be offered to any applicant at the end of Round I </w:t>
      </w:r>
      <w:r w:rsidR="00376F59">
        <w:rPr>
          <w:rFonts w:ascii="Century Gothic" w:hAnsi="Century Gothic"/>
          <w:sz w:val="20"/>
          <w:szCs w:val="20"/>
        </w:rPr>
        <w:t>under the “</w:t>
      </w:r>
      <w:r w:rsidR="00376F59" w:rsidRPr="00376F59">
        <w:rPr>
          <w:rFonts w:ascii="Century Gothic" w:hAnsi="Century Gothic"/>
          <w:sz w:val="20"/>
          <w:szCs w:val="20"/>
        </w:rPr>
        <w:t>Preliminarily Awarded Round 1 Areas and Round 2 Map Revisions</w:t>
      </w:r>
      <w:r w:rsidR="00376F59">
        <w:rPr>
          <w:rFonts w:ascii="Century Gothic" w:hAnsi="Century Gothic"/>
          <w:sz w:val="20"/>
          <w:szCs w:val="20"/>
        </w:rPr>
        <w:t xml:space="preserve">” heading on </w:t>
      </w:r>
      <w:r w:rsidR="00376F59" w:rsidRPr="00376F59">
        <w:rPr>
          <w:rFonts w:ascii="Century Gothic" w:hAnsi="Century Gothic"/>
          <w:sz w:val="20"/>
          <w:szCs w:val="20"/>
        </w:rPr>
        <w:t>ded.mo.gov/office-broadband-development/mapping</w:t>
      </w:r>
      <w:r w:rsidR="00F45EC8" w:rsidRPr="00B12BF9">
        <w:rPr>
          <w:rFonts w:ascii="Century Gothic" w:hAnsi="Century Gothic"/>
          <w:sz w:val="20"/>
          <w:szCs w:val="20"/>
        </w:rPr>
        <w:t xml:space="preserve">. </w:t>
      </w:r>
      <w:r w:rsidR="00D20DE9">
        <w:rPr>
          <w:rFonts w:ascii="Century Gothic" w:hAnsi="Century Gothic"/>
          <w:sz w:val="20"/>
          <w:szCs w:val="20"/>
        </w:rPr>
        <w:t>More</w:t>
      </w:r>
      <w:r w:rsidR="00F45EC8" w:rsidRPr="00B12BF9">
        <w:rPr>
          <w:rFonts w:ascii="Century Gothic" w:hAnsi="Century Gothic"/>
          <w:sz w:val="20"/>
          <w:szCs w:val="20"/>
        </w:rPr>
        <w:t xml:space="preserve"> areas may be advanced to Round II should the preliminarily awarded provider not accept their award.</w:t>
      </w:r>
      <w:r w:rsidR="00F45EC8">
        <w:rPr>
          <w:rFonts w:ascii="Century Gothic" w:hAnsi="Century Gothic"/>
          <w:i/>
          <w:iCs/>
          <w:sz w:val="20"/>
          <w:szCs w:val="20"/>
        </w:rPr>
        <w:t xml:space="preserve"> </w:t>
      </w:r>
    </w:p>
    <w:p w14:paraId="6D3F9371" w14:textId="541029DD" w:rsidR="001A624F" w:rsidRDefault="00883F17">
      <w:pPr>
        <w:rPr>
          <w:rFonts w:ascii="Century Gothic" w:hAnsi="Century Gothic"/>
          <w:sz w:val="20"/>
          <w:szCs w:val="20"/>
        </w:rPr>
      </w:pPr>
      <w:r>
        <w:rPr>
          <w:rFonts w:ascii="Century Gothic" w:hAnsi="Century Gothic"/>
          <w:sz w:val="20"/>
          <w:szCs w:val="20"/>
        </w:rPr>
        <w:t xml:space="preserve">OBD will </w:t>
      </w:r>
      <w:r w:rsidR="004F4327">
        <w:rPr>
          <w:rFonts w:ascii="Century Gothic" w:hAnsi="Century Gothic"/>
          <w:sz w:val="20"/>
          <w:szCs w:val="20"/>
        </w:rPr>
        <w:t xml:space="preserve">begin accepting submission of edits to application areas </w:t>
      </w:r>
      <w:r w:rsidR="00B12BF9">
        <w:rPr>
          <w:rFonts w:ascii="Century Gothic" w:hAnsi="Century Gothic"/>
          <w:sz w:val="20"/>
          <w:szCs w:val="20"/>
        </w:rPr>
        <w:t>on May 16</w:t>
      </w:r>
      <w:r w:rsidR="004F4327">
        <w:rPr>
          <w:rFonts w:ascii="Century Gothic" w:hAnsi="Century Gothic"/>
          <w:sz w:val="20"/>
          <w:szCs w:val="20"/>
        </w:rPr>
        <w:t xml:space="preserve"> and close the submission window on </w:t>
      </w:r>
      <w:r w:rsidR="00B12BF9">
        <w:rPr>
          <w:rFonts w:ascii="Century Gothic" w:hAnsi="Century Gothic"/>
          <w:sz w:val="20"/>
          <w:szCs w:val="20"/>
        </w:rPr>
        <w:t>May 30</w:t>
      </w:r>
      <w:r w:rsidR="004F4327">
        <w:rPr>
          <w:rFonts w:ascii="Century Gothic" w:hAnsi="Century Gothic"/>
          <w:sz w:val="20"/>
          <w:szCs w:val="20"/>
        </w:rPr>
        <w:t xml:space="preserve">. </w:t>
      </w:r>
      <w:r w:rsidR="00B12BF9">
        <w:rPr>
          <w:rFonts w:ascii="Century Gothic" w:hAnsi="Century Gothic"/>
          <w:sz w:val="20"/>
          <w:szCs w:val="20"/>
        </w:rPr>
        <w:t>On or before May 16 OBD will announce the opening of a portal that will accept these submissions</w:t>
      </w:r>
      <w:r w:rsidR="004F4327">
        <w:rPr>
          <w:rFonts w:ascii="Century Gothic" w:hAnsi="Century Gothic"/>
          <w:sz w:val="20"/>
          <w:szCs w:val="20"/>
        </w:rPr>
        <w:t xml:space="preserve">. </w:t>
      </w:r>
    </w:p>
    <w:p w14:paraId="36189154" w14:textId="46012CBB" w:rsidR="00CB758C" w:rsidRPr="00376F59" w:rsidRDefault="00376F59" w:rsidP="00D86D2E">
      <w:pPr>
        <w:rPr>
          <w:rFonts w:ascii="Century Gothic" w:hAnsi="Century Gothic"/>
          <w:b/>
          <w:bCs/>
          <w:sz w:val="20"/>
          <w:szCs w:val="20"/>
        </w:rPr>
      </w:pPr>
      <w:r>
        <w:rPr>
          <w:rFonts w:ascii="Century Gothic" w:hAnsi="Century Gothic"/>
          <w:b/>
          <w:bCs/>
          <w:sz w:val="20"/>
          <w:szCs w:val="20"/>
        </w:rPr>
        <w:br w:type="page"/>
      </w:r>
      <w:r w:rsidR="00CB758C" w:rsidRPr="00376F59">
        <w:rPr>
          <w:rFonts w:ascii="Century Gothic" w:hAnsi="Century Gothic"/>
          <w:b/>
          <w:bCs/>
          <w:sz w:val="20"/>
          <w:szCs w:val="20"/>
        </w:rPr>
        <w:lastRenderedPageBreak/>
        <w:t>Appendix A: Submission Specifications</w:t>
      </w:r>
    </w:p>
    <w:p w14:paraId="0DBC7A3A" w14:textId="5AD2E939" w:rsidR="00CB758C" w:rsidRPr="00376F59" w:rsidRDefault="00CB758C" w:rsidP="00D86D2E">
      <w:pPr>
        <w:rPr>
          <w:rFonts w:ascii="Century Gothic" w:hAnsi="Century Gothic"/>
          <w:sz w:val="20"/>
          <w:szCs w:val="20"/>
        </w:rPr>
      </w:pPr>
      <w:r w:rsidRPr="00376F59">
        <w:rPr>
          <w:rFonts w:ascii="Century Gothic" w:hAnsi="Century Gothic"/>
          <w:sz w:val="20"/>
          <w:szCs w:val="20"/>
        </w:rPr>
        <w:t xml:space="preserve">Participants in this process should submit a comma separated value file with </w:t>
      </w:r>
      <w:r w:rsidR="005D3B91" w:rsidRPr="00376F59">
        <w:rPr>
          <w:rFonts w:ascii="Century Gothic" w:hAnsi="Century Gothic"/>
          <w:sz w:val="20"/>
          <w:szCs w:val="20"/>
        </w:rPr>
        <w:t>four</w:t>
      </w:r>
      <w:r w:rsidRPr="00376F59">
        <w:rPr>
          <w:rFonts w:ascii="Century Gothic" w:hAnsi="Century Gothic"/>
          <w:sz w:val="20"/>
          <w:szCs w:val="20"/>
        </w:rPr>
        <w:t xml:space="preserve"> columns titled “location_id”, “</w:t>
      </w:r>
      <w:proofErr w:type="spellStart"/>
      <w:r w:rsidR="00883F17" w:rsidRPr="00376F59">
        <w:rPr>
          <w:rFonts w:ascii="Century Gothic" w:hAnsi="Century Gothic"/>
          <w:sz w:val="20"/>
          <w:szCs w:val="20"/>
        </w:rPr>
        <w:t>reason</w:t>
      </w:r>
      <w:r w:rsidR="005D3B91" w:rsidRPr="00376F59">
        <w:rPr>
          <w:rFonts w:ascii="Century Gothic" w:hAnsi="Century Gothic"/>
          <w:sz w:val="20"/>
          <w:szCs w:val="20"/>
        </w:rPr>
        <w:t>_code</w:t>
      </w:r>
      <w:proofErr w:type="spellEnd"/>
      <w:r w:rsidR="00883F17" w:rsidRPr="00376F59">
        <w:rPr>
          <w:rFonts w:ascii="Century Gothic" w:hAnsi="Century Gothic"/>
          <w:sz w:val="20"/>
          <w:szCs w:val="20"/>
        </w:rPr>
        <w:t xml:space="preserve">”, </w:t>
      </w:r>
      <w:r w:rsidR="005D3B91" w:rsidRPr="00376F59">
        <w:rPr>
          <w:rFonts w:ascii="Century Gothic" w:hAnsi="Century Gothic"/>
          <w:sz w:val="20"/>
          <w:szCs w:val="20"/>
        </w:rPr>
        <w:t>“</w:t>
      </w:r>
      <w:proofErr w:type="spellStart"/>
      <w:r w:rsidR="005D3B91" w:rsidRPr="00376F59">
        <w:rPr>
          <w:rFonts w:ascii="Century Gothic" w:hAnsi="Century Gothic"/>
          <w:sz w:val="20"/>
          <w:szCs w:val="20"/>
        </w:rPr>
        <w:t>reason_subcode</w:t>
      </w:r>
      <w:proofErr w:type="spellEnd"/>
      <w:r w:rsidR="005D3B91" w:rsidRPr="00376F59">
        <w:rPr>
          <w:rFonts w:ascii="Century Gothic" w:hAnsi="Century Gothic"/>
          <w:sz w:val="20"/>
          <w:szCs w:val="20"/>
        </w:rPr>
        <w:t xml:space="preserve">”, </w:t>
      </w:r>
      <w:r w:rsidR="00883F17" w:rsidRPr="00376F59">
        <w:rPr>
          <w:rFonts w:ascii="Century Gothic" w:hAnsi="Century Gothic"/>
          <w:sz w:val="20"/>
          <w:szCs w:val="20"/>
        </w:rPr>
        <w:t>and “notes”</w:t>
      </w:r>
      <w:r w:rsidRPr="00376F59">
        <w:rPr>
          <w:rFonts w:ascii="Century Gothic" w:hAnsi="Century Gothic"/>
          <w:sz w:val="20"/>
          <w:szCs w:val="20"/>
        </w:rPr>
        <w:t xml:space="preserve"> </w:t>
      </w:r>
    </w:p>
    <w:p w14:paraId="3CAF4D6D" w14:textId="77777777" w:rsidR="005D3B91" w:rsidRPr="00376F59" w:rsidRDefault="005D3B91">
      <w:pPr>
        <w:rPr>
          <w:rFonts w:ascii="Century Gothic" w:hAnsi="Century Gothic"/>
          <w:sz w:val="20"/>
          <w:szCs w:val="20"/>
        </w:rPr>
      </w:pPr>
      <w:r w:rsidRPr="00376F59">
        <w:rPr>
          <w:rFonts w:ascii="Century Gothic" w:hAnsi="Century Gothic"/>
          <w:b/>
          <w:bCs/>
          <w:sz w:val="20"/>
          <w:szCs w:val="20"/>
        </w:rPr>
        <w:t xml:space="preserve">location_id: </w:t>
      </w:r>
      <w:r w:rsidRPr="00376F59">
        <w:rPr>
          <w:rFonts w:ascii="Century Gothic" w:hAnsi="Century Gothic"/>
          <w:sz w:val="20"/>
          <w:szCs w:val="20"/>
        </w:rPr>
        <w:t xml:space="preserve">A ten-digit ID indicating a Missouri BEAD-eligible location. All submitted </w:t>
      </w:r>
      <w:proofErr w:type="spellStart"/>
      <w:r w:rsidRPr="00376F59">
        <w:rPr>
          <w:rFonts w:ascii="Century Gothic" w:hAnsi="Century Gothic"/>
          <w:sz w:val="20"/>
          <w:szCs w:val="20"/>
        </w:rPr>
        <w:t>location_ids</w:t>
      </w:r>
      <w:proofErr w:type="spellEnd"/>
      <w:r w:rsidRPr="00376F59">
        <w:rPr>
          <w:rFonts w:ascii="Century Gothic" w:hAnsi="Century Gothic"/>
          <w:sz w:val="20"/>
          <w:szCs w:val="20"/>
        </w:rPr>
        <w:t xml:space="preserve"> should appear on Missouri’s </w:t>
      </w:r>
      <w:hyperlink r:id="rId6" w:history="1">
        <w:r w:rsidRPr="00376F59">
          <w:rPr>
            <w:rStyle w:val="Hyperlink"/>
            <w:rFonts w:ascii="Century Gothic" w:hAnsi="Century Gothic"/>
            <w:sz w:val="20"/>
            <w:szCs w:val="20"/>
          </w:rPr>
          <w:t>published list of BEAD-eligible locations</w:t>
        </w:r>
      </w:hyperlink>
      <w:r w:rsidRPr="00376F59">
        <w:rPr>
          <w:rFonts w:ascii="Century Gothic" w:hAnsi="Century Gothic"/>
          <w:sz w:val="20"/>
          <w:szCs w:val="20"/>
        </w:rPr>
        <w:t>.</w:t>
      </w:r>
    </w:p>
    <w:p w14:paraId="2AEB43D5" w14:textId="3CC17B10" w:rsidR="005D3B91" w:rsidRPr="00376F59" w:rsidRDefault="005D3B91">
      <w:pPr>
        <w:rPr>
          <w:rFonts w:ascii="Century Gothic" w:hAnsi="Century Gothic"/>
          <w:sz w:val="20"/>
          <w:szCs w:val="20"/>
        </w:rPr>
      </w:pPr>
      <w:proofErr w:type="spellStart"/>
      <w:r w:rsidRPr="00376F59">
        <w:rPr>
          <w:rFonts w:ascii="Century Gothic" w:hAnsi="Century Gothic"/>
          <w:b/>
          <w:bCs/>
          <w:sz w:val="20"/>
          <w:szCs w:val="20"/>
        </w:rPr>
        <w:t>reason_code</w:t>
      </w:r>
      <w:proofErr w:type="spellEnd"/>
      <w:r w:rsidRPr="00376F59">
        <w:rPr>
          <w:rFonts w:ascii="Century Gothic" w:hAnsi="Century Gothic"/>
          <w:b/>
          <w:bCs/>
          <w:sz w:val="20"/>
          <w:szCs w:val="20"/>
        </w:rPr>
        <w:t>:</w:t>
      </w:r>
      <w:r w:rsidR="009E2D47" w:rsidRPr="00376F59">
        <w:rPr>
          <w:rFonts w:ascii="Century Gothic" w:hAnsi="Century Gothic"/>
          <w:b/>
          <w:bCs/>
          <w:sz w:val="20"/>
          <w:szCs w:val="20"/>
        </w:rPr>
        <w:t xml:space="preserve"> </w:t>
      </w:r>
      <w:r w:rsidR="003B2C0E" w:rsidRPr="00376F59">
        <w:rPr>
          <w:rFonts w:ascii="Century Gothic" w:hAnsi="Century Gothic"/>
          <w:sz w:val="20"/>
          <w:szCs w:val="20"/>
        </w:rPr>
        <w:t xml:space="preserve">A single digit between 0 and </w:t>
      </w:r>
      <w:r w:rsidR="0038591E">
        <w:rPr>
          <w:rFonts w:ascii="Century Gothic" w:hAnsi="Century Gothic"/>
          <w:sz w:val="20"/>
          <w:szCs w:val="20"/>
        </w:rPr>
        <w:t>2</w:t>
      </w:r>
      <w:r w:rsidR="003B2C0E" w:rsidRPr="00376F59">
        <w:rPr>
          <w:rFonts w:ascii="Century Gothic" w:hAnsi="Century Gothic"/>
          <w:sz w:val="20"/>
          <w:szCs w:val="20"/>
        </w:rPr>
        <w:t xml:space="preserve"> as described below. </w:t>
      </w:r>
      <w:r w:rsidR="0038591E">
        <w:rPr>
          <w:rFonts w:ascii="Century Gothic" w:hAnsi="Century Gothic"/>
          <w:sz w:val="20"/>
          <w:szCs w:val="20"/>
        </w:rPr>
        <w:t>These codes a</w:t>
      </w:r>
      <w:r w:rsidR="003B2C0E" w:rsidRPr="00376F59">
        <w:rPr>
          <w:rFonts w:ascii="Century Gothic" w:hAnsi="Century Gothic"/>
          <w:sz w:val="20"/>
          <w:szCs w:val="20"/>
        </w:rPr>
        <w:t>lign</w:t>
      </w:r>
      <w:r w:rsidR="009E2D47" w:rsidRPr="00376F59">
        <w:rPr>
          <w:rFonts w:ascii="Century Gothic" w:hAnsi="Century Gothic"/>
          <w:sz w:val="20"/>
          <w:szCs w:val="20"/>
        </w:rPr>
        <w:t xml:space="preserve"> with reason codes </w:t>
      </w:r>
      <w:r w:rsidR="003B2C0E" w:rsidRPr="00376F59">
        <w:rPr>
          <w:rFonts w:ascii="Century Gothic" w:hAnsi="Century Gothic"/>
          <w:sz w:val="20"/>
          <w:szCs w:val="20"/>
        </w:rPr>
        <w:t xml:space="preserve">in </w:t>
      </w:r>
      <w:r w:rsidR="009E2D47" w:rsidRPr="00376F59">
        <w:rPr>
          <w:rFonts w:ascii="Century Gothic" w:hAnsi="Century Gothic"/>
          <w:sz w:val="20"/>
          <w:szCs w:val="20"/>
        </w:rPr>
        <w:t xml:space="preserve">NTIA’s </w:t>
      </w:r>
      <w:hyperlink r:id="rId7" w:history="1">
        <w:r w:rsidR="009E2D47" w:rsidRPr="00376F59">
          <w:rPr>
            <w:rStyle w:val="Hyperlink"/>
            <w:rFonts w:ascii="Century Gothic" w:hAnsi="Century Gothic"/>
            <w:sz w:val="20"/>
            <w:szCs w:val="20"/>
          </w:rPr>
          <w:t>BEAD Final Proposal Guidance v1.2</w:t>
        </w:r>
      </w:hyperlink>
      <w:r w:rsidR="009E2D47" w:rsidRPr="00376F59">
        <w:rPr>
          <w:rFonts w:ascii="Century Gothic" w:hAnsi="Century Gothic"/>
          <w:sz w:val="20"/>
          <w:szCs w:val="20"/>
        </w:rPr>
        <w:t xml:space="preserve"> (starting on page 42).</w:t>
      </w:r>
      <w:r w:rsidR="0038591E">
        <w:rPr>
          <w:rFonts w:ascii="Century Gothic" w:hAnsi="Century Gothic"/>
          <w:sz w:val="20"/>
          <w:szCs w:val="20"/>
        </w:rPr>
        <w:t xml:space="preserve"> Codes 3, 4, and 5 are not relevant to this reporting process and should not be used in these submissions.</w:t>
      </w:r>
      <w:r w:rsidR="009E2D47" w:rsidRPr="00376F59">
        <w:rPr>
          <w:rFonts w:ascii="Century Gothic" w:hAnsi="Century Gothic"/>
          <w:sz w:val="20"/>
          <w:szCs w:val="20"/>
        </w:rPr>
        <w:t xml:space="preserve"> </w:t>
      </w:r>
    </w:p>
    <w:tbl>
      <w:tblPr>
        <w:tblStyle w:val="TableGrid"/>
        <w:tblW w:w="9463" w:type="dxa"/>
        <w:tblLook w:val="04A0" w:firstRow="1" w:lastRow="0" w:firstColumn="1" w:lastColumn="0" w:noHBand="0" w:noVBand="1"/>
      </w:tblPr>
      <w:tblGrid>
        <w:gridCol w:w="881"/>
        <w:gridCol w:w="8582"/>
      </w:tblGrid>
      <w:tr w:rsidR="005D3B91" w:rsidRPr="00376F59" w14:paraId="3A3A5256" w14:textId="77777777" w:rsidTr="009E2D47">
        <w:tc>
          <w:tcPr>
            <w:tcW w:w="881" w:type="dxa"/>
          </w:tcPr>
          <w:p w14:paraId="7DC90C63" w14:textId="66E42D14" w:rsidR="005D3B91" w:rsidRPr="00376F59" w:rsidRDefault="005D3B91" w:rsidP="009E2D47">
            <w:pPr>
              <w:jc w:val="center"/>
              <w:rPr>
                <w:rFonts w:ascii="Century Gothic" w:hAnsi="Century Gothic"/>
                <w:b/>
                <w:bCs/>
                <w:sz w:val="20"/>
                <w:szCs w:val="20"/>
              </w:rPr>
            </w:pPr>
            <w:r w:rsidRPr="00376F59">
              <w:rPr>
                <w:rFonts w:ascii="Century Gothic" w:hAnsi="Century Gothic"/>
                <w:b/>
                <w:bCs/>
                <w:sz w:val="20"/>
                <w:szCs w:val="20"/>
              </w:rPr>
              <w:t>Code</w:t>
            </w:r>
          </w:p>
        </w:tc>
        <w:tc>
          <w:tcPr>
            <w:tcW w:w="8582" w:type="dxa"/>
          </w:tcPr>
          <w:p w14:paraId="24ED2F3F" w14:textId="7E6B4A40" w:rsidR="005D3B91" w:rsidRPr="00376F59" w:rsidRDefault="005D3B91">
            <w:pPr>
              <w:rPr>
                <w:rFonts w:ascii="Century Gothic" w:hAnsi="Century Gothic"/>
                <w:b/>
                <w:bCs/>
                <w:sz w:val="20"/>
                <w:szCs w:val="20"/>
              </w:rPr>
            </w:pPr>
            <w:r w:rsidRPr="00376F59">
              <w:rPr>
                <w:rFonts w:ascii="Century Gothic" w:hAnsi="Century Gothic"/>
                <w:b/>
                <w:bCs/>
                <w:sz w:val="20"/>
                <w:szCs w:val="20"/>
              </w:rPr>
              <w:t>Explanation</w:t>
            </w:r>
          </w:p>
        </w:tc>
      </w:tr>
      <w:tr w:rsidR="003B2C0E" w:rsidRPr="00376F59" w14:paraId="5FD1A02F" w14:textId="77777777" w:rsidTr="009E2D47">
        <w:tc>
          <w:tcPr>
            <w:tcW w:w="881" w:type="dxa"/>
          </w:tcPr>
          <w:p w14:paraId="0DEF7BF7" w14:textId="07FB1E65" w:rsidR="003B2C0E" w:rsidRPr="00376F59" w:rsidRDefault="003B2C0E" w:rsidP="009E2D47">
            <w:pPr>
              <w:jc w:val="center"/>
              <w:rPr>
                <w:rFonts w:ascii="Century Gothic" w:hAnsi="Century Gothic"/>
                <w:sz w:val="20"/>
                <w:szCs w:val="20"/>
              </w:rPr>
            </w:pPr>
            <w:r w:rsidRPr="00376F59">
              <w:rPr>
                <w:rFonts w:ascii="Century Gothic" w:hAnsi="Century Gothic"/>
                <w:sz w:val="20"/>
                <w:szCs w:val="20"/>
              </w:rPr>
              <w:t>0</w:t>
            </w:r>
          </w:p>
        </w:tc>
        <w:tc>
          <w:tcPr>
            <w:tcW w:w="8582" w:type="dxa"/>
          </w:tcPr>
          <w:p w14:paraId="37735D5E" w14:textId="0746CA4D" w:rsidR="003B2C0E" w:rsidRPr="00376F59" w:rsidRDefault="003B2C0E">
            <w:pPr>
              <w:rPr>
                <w:rFonts w:ascii="Century Gothic" w:hAnsi="Century Gothic"/>
                <w:sz w:val="20"/>
                <w:szCs w:val="20"/>
              </w:rPr>
            </w:pPr>
            <w:r w:rsidRPr="00376F59">
              <w:rPr>
                <w:rFonts w:ascii="Century Gothic" w:hAnsi="Century Gothic"/>
                <w:sz w:val="20"/>
                <w:szCs w:val="20"/>
              </w:rPr>
              <w:t>Location is broadband-serviceable and eligible but should be removed from its assigned application because its inclusion unduly increases project costs</w:t>
            </w:r>
          </w:p>
        </w:tc>
      </w:tr>
      <w:tr w:rsidR="005D3B91" w:rsidRPr="00376F59" w14:paraId="1588C16A" w14:textId="77777777" w:rsidTr="009E2D47">
        <w:tc>
          <w:tcPr>
            <w:tcW w:w="881" w:type="dxa"/>
          </w:tcPr>
          <w:p w14:paraId="6A758DE6" w14:textId="750C67EB" w:rsidR="005D3B91" w:rsidRPr="00376F59" w:rsidRDefault="005D3B91" w:rsidP="009E2D47">
            <w:pPr>
              <w:jc w:val="center"/>
              <w:rPr>
                <w:rFonts w:ascii="Century Gothic" w:hAnsi="Century Gothic"/>
                <w:sz w:val="20"/>
                <w:szCs w:val="20"/>
              </w:rPr>
            </w:pPr>
            <w:r w:rsidRPr="00376F59">
              <w:rPr>
                <w:rFonts w:ascii="Century Gothic" w:hAnsi="Century Gothic"/>
                <w:sz w:val="20"/>
                <w:szCs w:val="20"/>
              </w:rPr>
              <w:t>1</w:t>
            </w:r>
          </w:p>
        </w:tc>
        <w:tc>
          <w:tcPr>
            <w:tcW w:w="8582" w:type="dxa"/>
          </w:tcPr>
          <w:p w14:paraId="3AD19688" w14:textId="497AD648" w:rsidR="005D3B91" w:rsidRPr="00376F59" w:rsidRDefault="005D3B91">
            <w:pPr>
              <w:rPr>
                <w:rFonts w:ascii="Century Gothic" w:hAnsi="Century Gothic"/>
                <w:sz w:val="20"/>
                <w:szCs w:val="20"/>
              </w:rPr>
            </w:pPr>
            <w:r w:rsidRPr="00376F59">
              <w:rPr>
                <w:rFonts w:ascii="Century Gothic" w:hAnsi="Century Gothic"/>
                <w:sz w:val="20"/>
                <w:szCs w:val="20"/>
              </w:rPr>
              <w:t>Location should not have a broadband connection</w:t>
            </w:r>
          </w:p>
        </w:tc>
      </w:tr>
      <w:tr w:rsidR="005D3B91" w:rsidRPr="00376F59" w14:paraId="1CFD37EF" w14:textId="77777777" w:rsidTr="009E2D47">
        <w:tc>
          <w:tcPr>
            <w:tcW w:w="881" w:type="dxa"/>
          </w:tcPr>
          <w:p w14:paraId="3A70C976" w14:textId="2EBB024C" w:rsidR="005D3B91" w:rsidRPr="00376F59" w:rsidRDefault="005D3B91" w:rsidP="009E2D47">
            <w:pPr>
              <w:jc w:val="center"/>
              <w:rPr>
                <w:rFonts w:ascii="Century Gothic" w:hAnsi="Century Gothic"/>
                <w:sz w:val="20"/>
                <w:szCs w:val="20"/>
              </w:rPr>
            </w:pPr>
            <w:r w:rsidRPr="00376F59">
              <w:rPr>
                <w:rFonts w:ascii="Century Gothic" w:hAnsi="Century Gothic"/>
                <w:sz w:val="20"/>
                <w:szCs w:val="20"/>
              </w:rPr>
              <w:t>2</w:t>
            </w:r>
          </w:p>
        </w:tc>
        <w:tc>
          <w:tcPr>
            <w:tcW w:w="8582" w:type="dxa"/>
          </w:tcPr>
          <w:p w14:paraId="13ED986D" w14:textId="69B4A8CC" w:rsidR="005D3B91" w:rsidRPr="00376F59" w:rsidRDefault="009E2D47">
            <w:pPr>
              <w:rPr>
                <w:rFonts w:ascii="Century Gothic" w:hAnsi="Century Gothic"/>
                <w:sz w:val="20"/>
                <w:szCs w:val="20"/>
              </w:rPr>
            </w:pPr>
            <w:r w:rsidRPr="00376F59">
              <w:rPr>
                <w:rFonts w:ascii="Century Gothic" w:hAnsi="Century Gothic"/>
                <w:sz w:val="20"/>
                <w:szCs w:val="20"/>
              </w:rPr>
              <w:t>Location does not need a mass-market broadband connection due to the nature of use</w:t>
            </w:r>
          </w:p>
        </w:tc>
      </w:tr>
    </w:tbl>
    <w:p w14:paraId="4EFC02F1" w14:textId="77777777" w:rsidR="00903FB4" w:rsidRPr="00376F59" w:rsidRDefault="00903FB4">
      <w:pPr>
        <w:rPr>
          <w:rFonts w:ascii="Century Gothic" w:hAnsi="Century Gothic"/>
          <w:b/>
          <w:bCs/>
          <w:sz w:val="20"/>
          <w:szCs w:val="20"/>
        </w:rPr>
      </w:pPr>
    </w:p>
    <w:p w14:paraId="15EF77BB" w14:textId="2FCFB914" w:rsidR="003B2C0E" w:rsidRPr="00376F59" w:rsidRDefault="003B2C0E">
      <w:pPr>
        <w:rPr>
          <w:rFonts w:ascii="Century Gothic" w:hAnsi="Century Gothic"/>
          <w:sz w:val="20"/>
          <w:szCs w:val="20"/>
        </w:rPr>
      </w:pPr>
      <w:proofErr w:type="spellStart"/>
      <w:r w:rsidRPr="00376F59">
        <w:rPr>
          <w:rFonts w:ascii="Century Gothic" w:hAnsi="Century Gothic"/>
          <w:b/>
          <w:bCs/>
          <w:sz w:val="20"/>
          <w:szCs w:val="20"/>
        </w:rPr>
        <w:t>reason_subcode</w:t>
      </w:r>
      <w:proofErr w:type="spellEnd"/>
      <w:r w:rsidRPr="00376F59">
        <w:rPr>
          <w:rFonts w:ascii="Century Gothic" w:hAnsi="Century Gothic"/>
          <w:b/>
          <w:bCs/>
          <w:sz w:val="20"/>
          <w:szCs w:val="20"/>
        </w:rPr>
        <w:t>:</w:t>
      </w:r>
      <w:r w:rsidRPr="00376F59">
        <w:rPr>
          <w:rFonts w:ascii="Century Gothic" w:hAnsi="Century Gothic"/>
          <w:sz w:val="20"/>
          <w:szCs w:val="20"/>
        </w:rPr>
        <w:t xml:space="preserve"> A single letter as described below. Subcodes align with reason subcodes in NTIA’s </w:t>
      </w:r>
      <w:hyperlink r:id="rId8" w:history="1">
        <w:r w:rsidRPr="00376F59">
          <w:rPr>
            <w:rStyle w:val="Hyperlink"/>
            <w:rFonts w:ascii="Century Gothic" w:hAnsi="Century Gothic"/>
            <w:sz w:val="20"/>
            <w:szCs w:val="20"/>
          </w:rPr>
          <w:t>BEAD Final Proposal Guidance v1.2</w:t>
        </w:r>
      </w:hyperlink>
      <w:r w:rsidRPr="00376F59">
        <w:rPr>
          <w:rFonts w:ascii="Century Gothic" w:hAnsi="Century Gothic"/>
          <w:sz w:val="20"/>
          <w:szCs w:val="20"/>
        </w:rPr>
        <w:t xml:space="preserve"> (starting on page 42).  </w:t>
      </w:r>
    </w:p>
    <w:tbl>
      <w:tblPr>
        <w:tblStyle w:val="TableGrid"/>
        <w:tblW w:w="9699" w:type="dxa"/>
        <w:tblLook w:val="04A0" w:firstRow="1" w:lastRow="0" w:firstColumn="1" w:lastColumn="0" w:noHBand="0" w:noVBand="1"/>
      </w:tblPr>
      <w:tblGrid>
        <w:gridCol w:w="1117"/>
        <w:gridCol w:w="8582"/>
      </w:tblGrid>
      <w:tr w:rsidR="003B2C0E" w:rsidRPr="00376F59" w14:paraId="5A27FF1A" w14:textId="77777777" w:rsidTr="003B2C0E">
        <w:tc>
          <w:tcPr>
            <w:tcW w:w="1117" w:type="dxa"/>
          </w:tcPr>
          <w:p w14:paraId="60F73D51" w14:textId="14A60572" w:rsidR="003B2C0E" w:rsidRPr="00376F59" w:rsidRDefault="003B2C0E" w:rsidP="009D4FD9">
            <w:pPr>
              <w:jc w:val="center"/>
              <w:rPr>
                <w:rFonts w:ascii="Century Gothic" w:hAnsi="Century Gothic"/>
                <w:b/>
                <w:bCs/>
                <w:sz w:val="20"/>
                <w:szCs w:val="20"/>
              </w:rPr>
            </w:pPr>
            <w:r w:rsidRPr="00376F59">
              <w:rPr>
                <w:rFonts w:ascii="Century Gothic" w:hAnsi="Century Gothic"/>
                <w:b/>
                <w:bCs/>
                <w:sz w:val="20"/>
                <w:szCs w:val="20"/>
              </w:rPr>
              <w:t>Sub-code</w:t>
            </w:r>
          </w:p>
        </w:tc>
        <w:tc>
          <w:tcPr>
            <w:tcW w:w="8582" w:type="dxa"/>
          </w:tcPr>
          <w:p w14:paraId="07F842D1" w14:textId="77777777" w:rsidR="003B2C0E" w:rsidRPr="00376F59" w:rsidRDefault="003B2C0E" w:rsidP="009D4FD9">
            <w:pPr>
              <w:rPr>
                <w:rFonts w:ascii="Century Gothic" w:hAnsi="Century Gothic"/>
                <w:b/>
                <w:bCs/>
                <w:sz w:val="20"/>
                <w:szCs w:val="20"/>
              </w:rPr>
            </w:pPr>
            <w:r w:rsidRPr="00376F59">
              <w:rPr>
                <w:rFonts w:ascii="Century Gothic" w:hAnsi="Century Gothic"/>
                <w:b/>
                <w:bCs/>
                <w:sz w:val="20"/>
                <w:szCs w:val="20"/>
              </w:rPr>
              <w:t>Explanation</w:t>
            </w:r>
          </w:p>
        </w:tc>
      </w:tr>
      <w:tr w:rsidR="00903FB4" w:rsidRPr="00376F59" w14:paraId="64E5E6F0" w14:textId="77777777" w:rsidTr="003B2C0E">
        <w:tc>
          <w:tcPr>
            <w:tcW w:w="1117" w:type="dxa"/>
          </w:tcPr>
          <w:p w14:paraId="44F4EBEA" w14:textId="62D981DE" w:rsidR="00903FB4" w:rsidRPr="00376F59" w:rsidRDefault="00903FB4" w:rsidP="009D4FD9">
            <w:pPr>
              <w:jc w:val="center"/>
              <w:rPr>
                <w:rFonts w:ascii="Century Gothic" w:hAnsi="Century Gothic"/>
                <w:sz w:val="20"/>
                <w:szCs w:val="20"/>
              </w:rPr>
            </w:pPr>
            <w:r w:rsidRPr="00376F59">
              <w:rPr>
                <w:rFonts w:ascii="Century Gothic" w:hAnsi="Century Gothic"/>
                <w:sz w:val="20"/>
                <w:szCs w:val="20"/>
              </w:rPr>
              <w:t>A</w:t>
            </w:r>
          </w:p>
        </w:tc>
        <w:tc>
          <w:tcPr>
            <w:tcW w:w="8582" w:type="dxa"/>
          </w:tcPr>
          <w:p w14:paraId="030B55C4" w14:textId="797D3974" w:rsidR="00903FB4" w:rsidRPr="00376F59" w:rsidRDefault="00903FB4" w:rsidP="003B2C0E">
            <w:pPr>
              <w:rPr>
                <w:rFonts w:ascii="Century Gothic" w:hAnsi="Century Gothic"/>
                <w:sz w:val="20"/>
                <w:szCs w:val="20"/>
              </w:rPr>
            </w:pPr>
            <w:r w:rsidRPr="00376F59">
              <w:rPr>
                <w:rFonts w:ascii="Century Gothic" w:hAnsi="Century Gothic"/>
                <w:sz w:val="20"/>
                <w:szCs w:val="20"/>
              </w:rPr>
              <w:t>Location is broadband-serviceable and eligible but should be removed from its assigned application because its inclusion unduly increases project costs</w:t>
            </w:r>
          </w:p>
        </w:tc>
      </w:tr>
      <w:tr w:rsidR="003B2C0E" w:rsidRPr="00376F59" w14:paraId="21316FCE" w14:textId="77777777" w:rsidTr="003B2C0E">
        <w:tc>
          <w:tcPr>
            <w:tcW w:w="1117" w:type="dxa"/>
          </w:tcPr>
          <w:p w14:paraId="4B72649B" w14:textId="4775AF9E" w:rsidR="003B2C0E" w:rsidRPr="00376F59" w:rsidRDefault="003B2C0E" w:rsidP="009D4FD9">
            <w:pPr>
              <w:jc w:val="center"/>
              <w:rPr>
                <w:rFonts w:ascii="Century Gothic" w:hAnsi="Century Gothic"/>
                <w:sz w:val="20"/>
                <w:szCs w:val="20"/>
              </w:rPr>
            </w:pPr>
            <w:r w:rsidRPr="00376F59">
              <w:rPr>
                <w:rFonts w:ascii="Century Gothic" w:hAnsi="Century Gothic"/>
                <w:sz w:val="20"/>
                <w:szCs w:val="20"/>
              </w:rPr>
              <w:t>D</w:t>
            </w:r>
          </w:p>
        </w:tc>
        <w:tc>
          <w:tcPr>
            <w:tcW w:w="8582" w:type="dxa"/>
          </w:tcPr>
          <w:p w14:paraId="7E8A782E" w14:textId="0843182E" w:rsidR="003B2C0E" w:rsidRPr="00376F59" w:rsidRDefault="003B2C0E" w:rsidP="003B2C0E">
            <w:pPr>
              <w:rPr>
                <w:rFonts w:ascii="Century Gothic" w:hAnsi="Century Gothic"/>
                <w:sz w:val="20"/>
                <w:szCs w:val="20"/>
              </w:rPr>
            </w:pPr>
            <w:r w:rsidRPr="00376F59">
              <w:rPr>
                <w:rFonts w:ascii="Century Gothic" w:hAnsi="Century Gothic"/>
                <w:sz w:val="20"/>
                <w:szCs w:val="20"/>
              </w:rPr>
              <w:t>Location has been demolished and is not expected to be rebuilt</w:t>
            </w:r>
          </w:p>
        </w:tc>
      </w:tr>
      <w:tr w:rsidR="003B2C0E" w:rsidRPr="00376F59" w14:paraId="516EA8B0" w14:textId="77777777" w:rsidTr="003B2C0E">
        <w:tc>
          <w:tcPr>
            <w:tcW w:w="1117" w:type="dxa"/>
          </w:tcPr>
          <w:p w14:paraId="009AE551" w14:textId="38E0D75C" w:rsidR="003B2C0E" w:rsidRPr="00376F59" w:rsidRDefault="003B2C0E" w:rsidP="009D4FD9">
            <w:pPr>
              <w:jc w:val="center"/>
              <w:rPr>
                <w:rFonts w:ascii="Century Gothic" w:hAnsi="Century Gothic"/>
                <w:sz w:val="20"/>
                <w:szCs w:val="20"/>
              </w:rPr>
            </w:pPr>
            <w:r w:rsidRPr="00376F59">
              <w:rPr>
                <w:rFonts w:ascii="Century Gothic" w:hAnsi="Century Gothic"/>
                <w:sz w:val="20"/>
                <w:szCs w:val="20"/>
              </w:rPr>
              <w:t>B</w:t>
            </w:r>
          </w:p>
        </w:tc>
        <w:tc>
          <w:tcPr>
            <w:tcW w:w="8582" w:type="dxa"/>
          </w:tcPr>
          <w:p w14:paraId="515BFFBC" w14:textId="317571E1" w:rsidR="003B2C0E" w:rsidRPr="00376F59" w:rsidRDefault="003B2C0E" w:rsidP="009D4FD9">
            <w:pPr>
              <w:rPr>
                <w:rFonts w:ascii="Century Gothic" w:hAnsi="Century Gothic"/>
                <w:sz w:val="20"/>
                <w:szCs w:val="20"/>
              </w:rPr>
            </w:pPr>
            <w:r w:rsidRPr="00376F59">
              <w:rPr>
                <w:rFonts w:ascii="Century Gothic" w:hAnsi="Century Gothic"/>
                <w:sz w:val="20"/>
                <w:szCs w:val="20"/>
              </w:rPr>
              <w:t>Residential location is not habitable</w:t>
            </w:r>
          </w:p>
        </w:tc>
      </w:tr>
      <w:tr w:rsidR="003B2C0E" w:rsidRPr="00376F59" w14:paraId="419E4957" w14:textId="77777777" w:rsidTr="003B2C0E">
        <w:tc>
          <w:tcPr>
            <w:tcW w:w="1117" w:type="dxa"/>
          </w:tcPr>
          <w:p w14:paraId="1D4A41A1" w14:textId="751511AF" w:rsidR="003B2C0E" w:rsidRPr="00376F59" w:rsidRDefault="003B2C0E" w:rsidP="009D4FD9">
            <w:pPr>
              <w:jc w:val="center"/>
              <w:rPr>
                <w:rFonts w:ascii="Century Gothic" w:hAnsi="Century Gothic"/>
                <w:sz w:val="20"/>
                <w:szCs w:val="20"/>
              </w:rPr>
            </w:pPr>
            <w:r w:rsidRPr="00376F59">
              <w:rPr>
                <w:rFonts w:ascii="Century Gothic" w:hAnsi="Century Gothic"/>
                <w:sz w:val="20"/>
                <w:szCs w:val="20"/>
              </w:rPr>
              <w:t>U</w:t>
            </w:r>
          </w:p>
        </w:tc>
        <w:tc>
          <w:tcPr>
            <w:tcW w:w="8582" w:type="dxa"/>
          </w:tcPr>
          <w:p w14:paraId="44C48139" w14:textId="7746E804" w:rsidR="003B2C0E" w:rsidRPr="00376F59" w:rsidRDefault="003B2C0E" w:rsidP="009D4FD9">
            <w:pPr>
              <w:rPr>
                <w:rFonts w:ascii="Century Gothic" w:hAnsi="Century Gothic"/>
                <w:sz w:val="20"/>
                <w:szCs w:val="20"/>
              </w:rPr>
            </w:pPr>
            <w:r w:rsidRPr="00376F59">
              <w:rPr>
                <w:rFonts w:ascii="Century Gothic" w:hAnsi="Century Gothic"/>
                <w:sz w:val="20"/>
                <w:szCs w:val="20"/>
              </w:rPr>
              <w:t>Location is a support structure (e.g., a garage, parking structure, barn, silo, storage shed) to a nearby building)</w:t>
            </w:r>
          </w:p>
        </w:tc>
      </w:tr>
      <w:tr w:rsidR="003B2C0E" w:rsidRPr="00376F59" w14:paraId="2EDE7880" w14:textId="77777777" w:rsidTr="003B2C0E">
        <w:tc>
          <w:tcPr>
            <w:tcW w:w="1117" w:type="dxa"/>
          </w:tcPr>
          <w:p w14:paraId="70705C14" w14:textId="08990032" w:rsidR="003B2C0E" w:rsidRPr="00376F59" w:rsidRDefault="003B2C0E" w:rsidP="009D4FD9">
            <w:pPr>
              <w:jc w:val="center"/>
              <w:rPr>
                <w:rFonts w:ascii="Century Gothic" w:hAnsi="Century Gothic"/>
                <w:sz w:val="20"/>
                <w:szCs w:val="20"/>
              </w:rPr>
            </w:pPr>
            <w:r w:rsidRPr="00376F59">
              <w:rPr>
                <w:rFonts w:ascii="Century Gothic" w:hAnsi="Century Gothic"/>
                <w:sz w:val="20"/>
                <w:szCs w:val="20"/>
              </w:rPr>
              <w:t>M</w:t>
            </w:r>
          </w:p>
        </w:tc>
        <w:tc>
          <w:tcPr>
            <w:tcW w:w="8582" w:type="dxa"/>
          </w:tcPr>
          <w:p w14:paraId="2189646D" w14:textId="2B92AC31" w:rsidR="003B2C0E" w:rsidRPr="00376F59" w:rsidRDefault="003B2C0E" w:rsidP="009D4FD9">
            <w:pPr>
              <w:rPr>
                <w:rFonts w:ascii="Century Gothic" w:hAnsi="Century Gothic"/>
                <w:sz w:val="20"/>
                <w:szCs w:val="20"/>
              </w:rPr>
            </w:pPr>
            <w:r w:rsidRPr="00376F59">
              <w:rPr>
                <w:rFonts w:ascii="Century Gothic" w:hAnsi="Century Gothic"/>
                <w:sz w:val="20"/>
                <w:szCs w:val="20"/>
              </w:rPr>
              <w:t>Location is intended to be mobile and has not been permanently installed in</w:t>
            </w:r>
            <w:r w:rsidR="00903FB4" w:rsidRPr="00376F59">
              <w:rPr>
                <w:rFonts w:ascii="Century Gothic" w:hAnsi="Century Gothic"/>
                <w:sz w:val="20"/>
                <w:szCs w:val="20"/>
              </w:rPr>
              <w:t xml:space="preserve"> </w:t>
            </w:r>
            <w:r w:rsidRPr="00376F59">
              <w:rPr>
                <w:rFonts w:ascii="Century Gothic" w:hAnsi="Century Gothic"/>
                <w:sz w:val="20"/>
                <w:szCs w:val="20"/>
              </w:rPr>
              <w:t>its current location (e.g. it is an RV or boat)</w:t>
            </w:r>
          </w:p>
        </w:tc>
      </w:tr>
      <w:tr w:rsidR="003B2C0E" w:rsidRPr="00376F59" w14:paraId="4AFF8F2F" w14:textId="77777777" w:rsidTr="00903FB4">
        <w:trPr>
          <w:trHeight w:val="593"/>
        </w:trPr>
        <w:tc>
          <w:tcPr>
            <w:tcW w:w="1117" w:type="dxa"/>
          </w:tcPr>
          <w:p w14:paraId="27C1843E" w14:textId="43900221" w:rsidR="003B2C0E" w:rsidRPr="00376F59" w:rsidRDefault="00903FB4" w:rsidP="009D4FD9">
            <w:pPr>
              <w:jc w:val="center"/>
              <w:rPr>
                <w:rFonts w:ascii="Century Gothic" w:hAnsi="Century Gothic"/>
                <w:sz w:val="20"/>
                <w:szCs w:val="20"/>
              </w:rPr>
            </w:pPr>
            <w:r w:rsidRPr="00376F59">
              <w:rPr>
                <w:rFonts w:ascii="Century Gothic" w:hAnsi="Century Gothic"/>
                <w:sz w:val="20"/>
                <w:szCs w:val="20"/>
              </w:rPr>
              <w:t>R</w:t>
            </w:r>
          </w:p>
        </w:tc>
        <w:tc>
          <w:tcPr>
            <w:tcW w:w="8582" w:type="dxa"/>
          </w:tcPr>
          <w:p w14:paraId="45FB0BC6" w14:textId="1BF9D2BD" w:rsidR="003B2C0E" w:rsidRPr="00376F59" w:rsidRDefault="00903FB4" w:rsidP="009D4FD9">
            <w:pPr>
              <w:rPr>
                <w:rFonts w:ascii="Century Gothic" w:hAnsi="Century Gothic"/>
                <w:sz w:val="20"/>
                <w:szCs w:val="20"/>
              </w:rPr>
            </w:pPr>
            <w:r w:rsidRPr="00376F59">
              <w:rPr>
                <w:rFonts w:ascii="Century Gothic" w:hAnsi="Century Gothic"/>
                <w:sz w:val="20"/>
                <w:szCs w:val="20"/>
              </w:rPr>
              <w:t>Location is not a building but a land or natural formation, such as a large rock or a collection of hay bales</w:t>
            </w:r>
          </w:p>
        </w:tc>
      </w:tr>
      <w:tr w:rsidR="003B2C0E" w:rsidRPr="00376F59" w14:paraId="61B347A1" w14:textId="77777777" w:rsidTr="003B2C0E">
        <w:tc>
          <w:tcPr>
            <w:tcW w:w="1117" w:type="dxa"/>
          </w:tcPr>
          <w:p w14:paraId="4924D943" w14:textId="297F6D2D" w:rsidR="003B2C0E" w:rsidRPr="00376F59" w:rsidRDefault="00903FB4" w:rsidP="009D4FD9">
            <w:pPr>
              <w:jc w:val="center"/>
              <w:rPr>
                <w:rFonts w:ascii="Century Gothic" w:hAnsi="Century Gothic"/>
                <w:sz w:val="20"/>
                <w:szCs w:val="20"/>
              </w:rPr>
            </w:pPr>
            <w:r w:rsidRPr="00376F59">
              <w:rPr>
                <w:rFonts w:ascii="Century Gothic" w:hAnsi="Century Gothic"/>
                <w:sz w:val="20"/>
                <w:szCs w:val="20"/>
              </w:rPr>
              <w:t>Z</w:t>
            </w:r>
          </w:p>
        </w:tc>
        <w:tc>
          <w:tcPr>
            <w:tcW w:w="8582" w:type="dxa"/>
          </w:tcPr>
          <w:p w14:paraId="25AFBB5B" w14:textId="0246E267" w:rsidR="003B2C0E" w:rsidRPr="00376F59" w:rsidRDefault="00903FB4" w:rsidP="009D4FD9">
            <w:pPr>
              <w:rPr>
                <w:rFonts w:ascii="Century Gothic" w:hAnsi="Century Gothic"/>
                <w:sz w:val="20"/>
                <w:szCs w:val="20"/>
              </w:rPr>
            </w:pPr>
            <w:r w:rsidRPr="00376F59">
              <w:rPr>
                <w:rFonts w:ascii="Century Gothic" w:hAnsi="Century Gothic"/>
                <w:sz w:val="20"/>
                <w:szCs w:val="20"/>
              </w:rPr>
              <w:t>Location is not serviceable for another reason</w:t>
            </w:r>
          </w:p>
        </w:tc>
      </w:tr>
      <w:tr w:rsidR="00903FB4" w:rsidRPr="00376F59" w14:paraId="57D5A9E3" w14:textId="77777777" w:rsidTr="003B2C0E">
        <w:tc>
          <w:tcPr>
            <w:tcW w:w="1117" w:type="dxa"/>
          </w:tcPr>
          <w:p w14:paraId="5ACBAD91" w14:textId="3AE34913" w:rsidR="00903FB4" w:rsidRPr="00376F59" w:rsidRDefault="00903FB4" w:rsidP="009D4FD9">
            <w:pPr>
              <w:jc w:val="center"/>
              <w:rPr>
                <w:rFonts w:ascii="Century Gothic" w:hAnsi="Century Gothic"/>
                <w:sz w:val="20"/>
                <w:szCs w:val="20"/>
              </w:rPr>
            </w:pPr>
            <w:r w:rsidRPr="00376F59">
              <w:rPr>
                <w:rFonts w:ascii="Century Gothic" w:hAnsi="Century Gothic"/>
                <w:sz w:val="20"/>
                <w:szCs w:val="20"/>
              </w:rPr>
              <w:t>C</w:t>
            </w:r>
          </w:p>
        </w:tc>
        <w:tc>
          <w:tcPr>
            <w:tcW w:w="8582" w:type="dxa"/>
          </w:tcPr>
          <w:p w14:paraId="52CE851E" w14:textId="52E00F6E" w:rsidR="00903FB4" w:rsidRPr="00376F59" w:rsidRDefault="00903FB4" w:rsidP="009D4FD9">
            <w:pPr>
              <w:rPr>
                <w:rFonts w:ascii="Century Gothic" w:hAnsi="Century Gothic"/>
                <w:sz w:val="20"/>
                <w:szCs w:val="20"/>
              </w:rPr>
            </w:pPr>
            <w:r w:rsidRPr="00376F59">
              <w:rPr>
                <w:rFonts w:ascii="Century Gothic" w:hAnsi="Century Gothic"/>
                <w:sz w:val="20"/>
                <w:szCs w:val="20"/>
              </w:rPr>
              <w:t>CAI location</w:t>
            </w:r>
          </w:p>
        </w:tc>
      </w:tr>
      <w:tr w:rsidR="00903FB4" w:rsidRPr="00376F59" w14:paraId="32CCC5F4" w14:textId="77777777" w:rsidTr="003B2C0E">
        <w:tc>
          <w:tcPr>
            <w:tcW w:w="1117" w:type="dxa"/>
          </w:tcPr>
          <w:p w14:paraId="1940035B" w14:textId="74D2FCD3" w:rsidR="00903FB4" w:rsidRPr="00376F59" w:rsidRDefault="00903FB4" w:rsidP="009D4FD9">
            <w:pPr>
              <w:jc w:val="center"/>
              <w:rPr>
                <w:rFonts w:ascii="Century Gothic" w:hAnsi="Century Gothic"/>
                <w:sz w:val="20"/>
                <w:szCs w:val="20"/>
              </w:rPr>
            </w:pPr>
            <w:r w:rsidRPr="00376F59">
              <w:rPr>
                <w:rFonts w:ascii="Century Gothic" w:hAnsi="Century Gothic"/>
                <w:sz w:val="20"/>
                <w:szCs w:val="20"/>
              </w:rPr>
              <w:t>E</w:t>
            </w:r>
          </w:p>
        </w:tc>
        <w:tc>
          <w:tcPr>
            <w:tcW w:w="8582" w:type="dxa"/>
          </w:tcPr>
          <w:p w14:paraId="47CD874F" w14:textId="7CC0D840" w:rsidR="00903FB4" w:rsidRPr="00376F59" w:rsidRDefault="00903FB4" w:rsidP="009D4FD9">
            <w:pPr>
              <w:rPr>
                <w:rFonts w:ascii="Century Gothic" w:hAnsi="Century Gothic"/>
                <w:sz w:val="20"/>
                <w:szCs w:val="20"/>
              </w:rPr>
            </w:pPr>
            <w:r w:rsidRPr="00376F59">
              <w:rPr>
                <w:rFonts w:ascii="Century Gothic" w:hAnsi="Century Gothic"/>
                <w:sz w:val="20"/>
                <w:szCs w:val="20"/>
              </w:rPr>
              <w:t>Enterprise location</w:t>
            </w:r>
          </w:p>
        </w:tc>
      </w:tr>
      <w:tr w:rsidR="00903FB4" w:rsidRPr="00376F59" w14:paraId="756EF4D1" w14:textId="77777777" w:rsidTr="003B2C0E">
        <w:tc>
          <w:tcPr>
            <w:tcW w:w="1117" w:type="dxa"/>
          </w:tcPr>
          <w:p w14:paraId="421BAE2B" w14:textId="3CB2DC34" w:rsidR="00903FB4" w:rsidRPr="00376F59" w:rsidRDefault="00903FB4" w:rsidP="009D4FD9">
            <w:pPr>
              <w:jc w:val="center"/>
              <w:rPr>
                <w:rFonts w:ascii="Century Gothic" w:hAnsi="Century Gothic"/>
                <w:sz w:val="20"/>
                <w:szCs w:val="20"/>
              </w:rPr>
            </w:pPr>
            <w:r w:rsidRPr="00376F59">
              <w:rPr>
                <w:rFonts w:ascii="Century Gothic" w:hAnsi="Century Gothic"/>
                <w:sz w:val="20"/>
                <w:szCs w:val="20"/>
              </w:rPr>
              <w:t>P</w:t>
            </w:r>
          </w:p>
        </w:tc>
        <w:tc>
          <w:tcPr>
            <w:tcW w:w="8582" w:type="dxa"/>
          </w:tcPr>
          <w:p w14:paraId="3AF573F9" w14:textId="1015255A" w:rsidR="00903FB4" w:rsidRPr="00376F59" w:rsidRDefault="00903FB4" w:rsidP="009D4FD9">
            <w:pPr>
              <w:rPr>
                <w:rFonts w:ascii="Century Gothic" w:hAnsi="Century Gothic"/>
                <w:sz w:val="20"/>
                <w:szCs w:val="20"/>
              </w:rPr>
            </w:pPr>
            <w:r w:rsidRPr="00376F59">
              <w:rPr>
                <w:rFonts w:ascii="Century Gothic" w:hAnsi="Century Gothic"/>
                <w:sz w:val="20"/>
                <w:szCs w:val="20"/>
              </w:rPr>
              <w:t>Government Property</w:t>
            </w:r>
          </w:p>
        </w:tc>
      </w:tr>
    </w:tbl>
    <w:p w14:paraId="35CFE6D2" w14:textId="77777777" w:rsidR="003B2C0E" w:rsidRPr="00376F59" w:rsidRDefault="003B2C0E" w:rsidP="003B2C0E">
      <w:pPr>
        <w:rPr>
          <w:rFonts w:ascii="Century Gothic" w:hAnsi="Century Gothic"/>
          <w:sz w:val="20"/>
          <w:szCs w:val="20"/>
        </w:rPr>
      </w:pPr>
      <w:r w:rsidRPr="00376F59">
        <w:rPr>
          <w:rFonts w:ascii="Century Gothic" w:hAnsi="Century Gothic"/>
          <w:sz w:val="20"/>
          <w:szCs w:val="20"/>
        </w:rPr>
        <w:t xml:space="preserve"> </w:t>
      </w:r>
    </w:p>
    <w:p w14:paraId="59576D9A" w14:textId="10CC9919" w:rsidR="00D605EA" w:rsidRPr="00376F59" w:rsidRDefault="00903FB4" w:rsidP="00D86D2E">
      <w:pPr>
        <w:rPr>
          <w:rFonts w:ascii="Century Gothic" w:hAnsi="Century Gothic"/>
          <w:sz w:val="20"/>
          <w:szCs w:val="20"/>
        </w:rPr>
      </w:pPr>
      <w:r w:rsidRPr="00376F59">
        <w:rPr>
          <w:rFonts w:ascii="Century Gothic" w:hAnsi="Century Gothic"/>
          <w:b/>
          <w:bCs/>
          <w:sz w:val="20"/>
          <w:szCs w:val="20"/>
        </w:rPr>
        <w:t xml:space="preserve">notes: </w:t>
      </w:r>
      <w:r w:rsidRPr="00376F59">
        <w:rPr>
          <w:rFonts w:ascii="Century Gothic" w:hAnsi="Century Gothic"/>
          <w:sz w:val="20"/>
          <w:szCs w:val="20"/>
        </w:rPr>
        <w:t xml:space="preserve">Optional field explaining the basis for removal (e.g., inclusion in project requires network to cross a river; inclusion of project would require extension of </w:t>
      </w:r>
      <w:r w:rsidR="00CD42D0" w:rsidRPr="00376F59">
        <w:rPr>
          <w:rFonts w:ascii="Century Gothic" w:hAnsi="Century Gothic"/>
          <w:sz w:val="20"/>
          <w:szCs w:val="20"/>
        </w:rPr>
        <w:t>network x distance to serve y locations).</w:t>
      </w:r>
    </w:p>
    <w:sectPr w:rsidR="00D605EA" w:rsidRPr="00376F5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entury Gothic">
    <w:panose1 w:val="020B0502020202020204"/>
    <w:charset w:val="00"/>
    <w:family w:val="swiss"/>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7101573"/>
    <w:multiLevelType w:val="hybridMultilevel"/>
    <w:tmpl w:val="25F48B9E"/>
    <w:lvl w:ilvl="0" w:tplc="777AFB8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5003935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6D2E"/>
    <w:rsid w:val="00067AAC"/>
    <w:rsid w:val="000B1D3D"/>
    <w:rsid w:val="001A624F"/>
    <w:rsid w:val="00376F59"/>
    <w:rsid w:val="00381EED"/>
    <w:rsid w:val="0038591E"/>
    <w:rsid w:val="003B2C0E"/>
    <w:rsid w:val="004F4327"/>
    <w:rsid w:val="00506B3F"/>
    <w:rsid w:val="0058476A"/>
    <w:rsid w:val="005D3B91"/>
    <w:rsid w:val="0065326F"/>
    <w:rsid w:val="00713FAF"/>
    <w:rsid w:val="007475D2"/>
    <w:rsid w:val="00883F17"/>
    <w:rsid w:val="00903FB4"/>
    <w:rsid w:val="009E160B"/>
    <w:rsid w:val="009E2D47"/>
    <w:rsid w:val="00A727E9"/>
    <w:rsid w:val="00B12BF9"/>
    <w:rsid w:val="00B15674"/>
    <w:rsid w:val="00C22E81"/>
    <w:rsid w:val="00C65F1D"/>
    <w:rsid w:val="00CB758C"/>
    <w:rsid w:val="00CD42D0"/>
    <w:rsid w:val="00D20DE9"/>
    <w:rsid w:val="00D605EA"/>
    <w:rsid w:val="00D86D2E"/>
    <w:rsid w:val="00E6435F"/>
    <w:rsid w:val="00F20B61"/>
    <w:rsid w:val="00F45E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2F425E"/>
  <w15:chartTrackingRefBased/>
  <w15:docId w15:val="{7278C31A-7ECB-475A-8C19-EB90A0164B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B2C0E"/>
  </w:style>
  <w:style w:type="paragraph" w:styleId="Heading1">
    <w:name w:val="heading 1"/>
    <w:basedOn w:val="Normal"/>
    <w:next w:val="Normal"/>
    <w:link w:val="Heading1Char"/>
    <w:uiPriority w:val="9"/>
    <w:qFormat/>
    <w:rsid w:val="00D86D2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86D2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86D2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86D2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86D2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86D2E"/>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86D2E"/>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86D2E"/>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86D2E"/>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86D2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86D2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86D2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86D2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86D2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86D2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86D2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86D2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86D2E"/>
    <w:rPr>
      <w:rFonts w:eastAsiaTheme="majorEastAsia" w:cstheme="majorBidi"/>
      <w:color w:val="272727" w:themeColor="text1" w:themeTint="D8"/>
    </w:rPr>
  </w:style>
  <w:style w:type="paragraph" w:styleId="Title">
    <w:name w:val="Title"/>
    <w:basedOn w:val="Normal"/>
    <w:next w:val="Normal"/>
    <w:link w:val="TitleChar"/>
    <w:uiPriority w:val="10"/>
    <w:qFormat/>
    <w:rsid w:val="00D86D2E"/>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86D2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86D2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86D2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86D2E"/>
    <w:pPr>
      <w:spacing w:before="160"/>
      <w:jc w:val="center"/>
    </w:pPr>
    <w:rPr>
      <w:i/>
      <w:iCs/>
      <w:color w:val="404040" w:themeColor="text1" w:themeTint="BF"/>
    </w:rPr>
  </w:style>
  <w:style w:type="character" w:customStyle="1" w:styleId="QuoteChar">
    <w:name w:val="Quote Char"/>
    <w:basedOn w:val="DefaultParagraphFont"/>
    <w:link w:val="Quote"/>
    <w:uiPriority w:val="29"/>
    <w:rsid w:val="00D86D2E"/>
    <w:rPr>
      <w:i/>
      <w:iCs/>
      <w:color w:val="404040" w:themeColor="text1" w:themeTint="BF"/>
    </w:rPr>
  </w:style>
  <w:style w:type="paragraph" w:styleId="ListParagraph">
    <w:name w:val="List Paragraph"/>
    <w:basedOn w:val="Normal"/>
    <w:uiPriority w:val="34"/>
    <w:qFormat/>
    <w:rsid w:val="00D86D2E"/>
    <w:pPr>
      <w:ind w:left="720"/>
      <w:contextualSpacing/>
    </w:pPr>
  </w:style>
  <w:style w:type="character" w:styleId="IntenseEmphasis">
    <w:name w:val="Intense Emphasis"/>
    <w:basedOn w:val="DefaultParagraphFont"/>
    <w:uiPriority w:val="21"/>
    <w:qFormat/>
    <w:rsid w:val="00D86D2E"/>
    <w:rPr>
      <w:i/>
      <w:iCs/>
      <w:color w:val="0F4761" w:themeColor="accent1" w:themeShade="BF"/>
    </w:rPr>
  </w:style>
  <w:style w:type="paragraph" w:styleId="IntenseQuote">
    <w:name w:val="Intense Quote"/>
    <w:basedOn w:val="Normal"/>
    <w:next w:val="Normal"/>
    <w:link w:val="IntenseQuoteChar"/>
    <w:uiPriority w:val="30"/>
    <w:qFormat/>
    <w:rsid w:val="00D86D2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86D2E"/>
    <w:rPr>
      <w:i/>
      <w:iCs/>
      <w:color w:val="0F4761" w:themeColor="accent1" w:themeShade="BF"/>
    </w:rPr>
  </w:style>
  <w:style w:type="character" w:styleId="IntenseReference">
    <w:name w:val="Intense Reference"/>
    <w:basedOn w:val="DefaultParagraphFont"/>
    <w:uiPriority w:val="32"/>
    <w:qFormat/>
    <w:rsid w:val="00D86D2E"/>
    <w:rPr>
      <w:b/>
      <w:bCs/>
      <w:smallCaps/>
      <w:color w:val="0F4761" w:themeColor="accent1" w:themeShade="BF"/>
      <w:spacing w:val="5"/>
    </w:rPr>
  </w:style>
  <w:style w:type="character" w:styleId="Hyperlink">
    <w:name w:val="Hyperlink"/>
    <w:basedOn w:val="DefaultParagraphFont"/>
    <w:uiPriority w:val="99"/>
    <w:unhideWhenUsed/>
    <w:rsid w:val="009E160B"/>
    <w:rPr>
      <w:color w:val="467886" w:themeColor="hyperlink"/>
      <w:u w:val="single"/>
    </w:rPr>
  </w:style>
  <w:style w:type="character" w:styleId="UnresolvedMention">
    <w:name w:val="Unresolved Mention"/>
    <w:basedOn w:val="DefaultParagraphFont"/>
    <w:uiPriority w:val="99"/>
    <w:semiHidden/>
    <w:unhideWhenUsed/>
    <w:rsid w:val="009E160B"/>
    <w:rPr>
      <w:color w:val="605E5C"/>
      <w:shd w:val="clear" w:color="auto" w:fill="E1DFDD"/>
    </w:rPr>
  </w:style>
  <w:style w:type="table" w:styleId="TableGrid">
    <w:name w:val="Table Grid"/>
    <w:basedOn w:val="TableNormal"/>
    <w:uiPriority w:val="39"/>
    <w:rsid w:val="005D3B9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F45EC8"/>
    <w:rPr>
      <w:sz w:val="16"/>
      <w:szCs w:val="16"/>
    </w:rPr>
  </w:style>
  <w:style w:type="paragraph" w:styleId="CommentText">
    <w:name w:val="annotation text"/>
    <w:basedOn w:val="Normal"/>
    <w:link w:val="CommentTextChar"/>
    <w:uiPriority w:val="99"/>
    <w:unhideWhenUsed/>
    <w:rsid w:val="00F45EC8"/>
    <w:pPr>
      <w:spacing w:line="240" w:lineRule="auto"/>
    </w:pPr>
    <w:rPr>
      <w:sz w:val="20"/>
      <w:szCs w:val="20"/>
    </w:rPr>
  </w:style>
  <w:style w:type="character" w:customStyle="1" w:styleId="CommentTextChar">
    <w:name w:val="Comment Text Char"/>
    <w:basedOn w:val="DefaultParagraphFont"/>
    <w:link w:val="CommentText"/>
    <w:uiPriority w:val="99"/>
    <w:rsid w:val="00F45EC8"/>
    <w:rPr>
      <w:sz w:val="20"/>
      <w:szCs w:val="20"/>
    </w:rPr>
  </w:style>
  <w:style w:type="paragraph" w:styleId="CommentSubject">
    <w:name w:val="annotation subject"/>
    <w:basedOn w:val="CommentText"/>
    <w:next w:val="CommentText"/>
    <w:link w:val="CommentSubjectChar"/>
    <w:uiPriority w:val="99"/>
    <w:semiHidden/>
    <w:unhideWhenUsed/>
    <w:rsid w:val="00F45EC8"/>
    <w:rPr>
      <w:b/>
      <w:bCs/>
    </w:rPr>
  </w:style>
  <w:style w:type="character" w:customStyle="1" w:styleId="CommentSubjectChar">
    <w:name w:val="Comment Subject Char"/>
    <w:basedOn w:val="CommentTextChar"/>
    <w:link w:val="CommentSubject"/>
    <w:uiPriority w:val="99"/>
    <w:semiHidden/>
    <w:rsid w:val="00F45EC8"/>
    <w:rPr>
      <w:b/>
      <w:bCs/>
      <w:sz w:val="20"/>
      <w:szCs w:val="20"/>
    </w:rPr>
  </w:style>
  <w:style w:type="character" w:styleId="FollowedHyperlink">
    <w:name w:val="FollowedHyperlink"/>
    <w:basedOn w:val="DefaultParagraphFont"/>
    <w:uiPriority w:val="99"/>
    <w:semiHidden/>
    <w:unhideWhenUsed/>
    <w:rsid w:val="0038591E"/>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ntia.gov/sites/default/files/2025-01/bead_final_proposal_guidance_v1.2.pdf" TargetMode="External"/><Relationship Id="rId3" Type="http://schemas.openxmlformats.org/officeDocument/2006/relationships/settings" Target="settings.xml"/><Relationship Id="rId7" Type="http://schemas.openxmlformats.org/officeDocument/2006/relationships/hyperlink" Target="https://www.ntia.gov/sites/default/files/2025-01/bead_final_proposal_guidance_v1.2.pd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ded.mo.gov/sites/ded/files/media/file/2025/01/Locations_List_with_associated_Application_Area_ID_11_15_eligible_only.csv" TargetMode="External"/><Relationship Id="rId5" Type="http://schemas.openxmlformats.org/officeDocument/2006/relationships/hyperlink" Target="https://ded.mo.gov/sites/ded/files/media/file/2025/01/Locations_List_with_associated_Application_Area_ID_11_15_eligible_only.csv"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896</Words>
  <Characters>5110</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Thorp, Adam</dc:creator>
  <cp:keywords/>
  <dc:description/>
  <cp:lastModifiedBy>Thorp, Adam</cp:lastModifiedBy>
  <cp:revision>2</cp:revision>
  <dcterms:created xsi:type="dcterms:W3CDTF">2025-05-06T15:11:00Z</dcterms:created>
  <dcterms:modified xsi:type="dcterms:W3CDTF">2025-05-06T15:11:00Z</dcterms:modified>
</cp:coreProperties>
</file>